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2"/>
      </w:tblGrid>
      <w:tr w:rsidR="005301DC" w:rsidRPr="005301DC" w:rsidTr="00FE006C">
        <w:trPr>
          <w:tblCellSpacing w:w="0" w:type="dxa"/>
        </w:trPr>
        <w:tc>
          <w:tcPr>
            <w:tcW w:w="5000" w:type="pct"/>
            <w:hideMark/>
          </w:tcPr>
          <w:p w:rsidR="00EA48D6" w:rsidRPr="005301DC" w:rsidRDefault="00EA48D6" w:rsidP="00B17F8A">
            <w:pPr>
              <w:tabs>
                <w:tab w:val="left" w:pos="6915"/>
              </w:tabs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781C74" w:rsidTr="00016CC9">
        <w:trPr>
          <w:tblCellSpacing w:w="0" w:type="dxa"/>
        </w:trPr>
        <w:tc>
          <w:tcPr>
            <w:tcW w:w="5000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2"/>
            </w:tblGrid>
            <w:tr w:rsidR="00016CC9" w:rsidRPr="00781C74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8658A4" w:rsidRPr="00C87AF8" w:rsidRDefault="00A713A7" w:rsidP="008658A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658A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Проектная декларация </w:t>
                  </w:r>
                  <w:r w:rsidRPr="008658A4">
                    <w:rPr>
                      <w:rFonts w:ascii="Verdana" w:hAnsi="Verdana"/>
                      <w:b/>
                      <w:sz w:val="20"/>
                      <w:szCs w:val="20"/>
                    </w:rPr>
                    <w:br/>
                    <w:t xml:space="preserve">по строительству  </w:t>
                  </w:r>
                  <w:r w:rsidR="00C56324" w:rsidRPr="008658A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многоквартирн</w:t>
                  </w:r>
                  <w:r w:rsidR="00926EF7">
                    <w:rPr>
                      <w:rFonts w:ascii="Verdana" w:hAnsi="Verdana"/>
                      <w:b/>
                      <w:sz w:val="20"/>
                      <w:szCs w:val="20"/>
                    </w:rPr>
                    <w:t>ых  жилых домов (корпус 1, корпус 3) 3 этап строительства</w:t>
                  </w:r>
                  <w:r w:rsidR="00C56324" w:rsidRPr="008658A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 w:rsidR="008658A4" w:rsidRPr="008658A4">
                    <w:rPr>
                      <w:rFonts w:ascii="Verdana" w:hAnsi="Verdana"/>
                      <w:b/>
                      <w:sz w:val="20"/>
                      <w:szCs w:val="20"/>
                    </w:rPr>
                    <w:t>по адресу:</w:t>
                  </w:r>
                  <w:r w:rsidR="00C87AF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7AF8" w:rsidRPr="00C87AF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Ленинградская область</w:t>
                  </w:r>
                  <w:r w:rsidR="00C87AF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="00C87AF8" w:rsidRPr="00C87AF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Всеволожский район, </w:t>
                  </w:r>
                  <w:proofErr w:type="spellStart"/>
                  <w:r w:rsidR="00C87AF8" w:rsidRPr="00C87AF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C87AF8" w:rsidRPr="00C87AF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сельское поселение, д</w:t>
                  </w:r>
                  <w:r w:rsidR="00926EF7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ер</w:t>
                  </w:r>
                  <w:r w:rsidR="00C87AF8" w:rsidRPr="00C87AF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="00C87AF8" w:rsidRPr="00C87AF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C87AF8" w:rsidRPr="00C87AF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</w:p>
                <w:p w:rsidR="00A713A7" w:rsidRPr="00781C74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     </w:t>
                  </w:r>
                  <w:r w:rsidR="00C652BC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323135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C652BC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 </w:t>
                  </w:r>
                  <w:r w:rsidR="00CC1C1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E006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CC1C1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5 </w:t>
                  </w:r>
                  <w:r w:rsidR="00FE006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ноября</w:t>
                  </w:r>
                  <w:r w:rsidR="004343B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2016 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года </w:t>
                  </w:r>
                </w:p>
                <w:p w:rsidR="00A713A7" w:rsidRPr="00781C74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781C74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016F7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781C74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1.1. </w:t>
                  </w:r>
                  <w:r w:rsidR="007D349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Место нахождения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194156, г. Санкт-Петербург, ул. </w:t>
                  </w:r>
                  <w:proofErr w:type="spellStart"/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Сердобольская</w:t>
                  </w:r>
                  <w:proofErr w:type="spellEnd"/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д. 2-в, лит. А</w:t>
                  </w:r>
                </w:p>
                <w:p w:rsidR="00A713A7" w:rsidRPr="00781C74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3D56E2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7B122B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="003D56E2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пл. Ал. Невского, д. 2, лит. Е 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781C74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703739" w:rsidRPr="00B46C88" w:rsidRDefault="00A713A7" w:rsidP="0070373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ООО</w:t>
                  </w:r>
                  <w:r w:rsidR="0070373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&lt;Норманн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-Запад</w:t>
                  </w:r>
                  <w:r w:rsidR="0070373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зарегистрировано 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МИФНС № 15 по</w:t>
                  </w:r>
                  <w:r w:rsidR="0070373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Санкт-Петербург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у, свидетельство о государственной регистрации юридического лица</w:t>
                  </w:r>
                  <w:r w:rsidR="0070373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11</w:t>
                  </w:r>
                  <w:r w:rsidR="0070373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апреля</w:t>
                  </w:r>
                  <w:r w:rsidR="0070373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200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70373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 серия 78 № 00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6047395</w:t>
                  </w:r>
                  <w:r w:rsidR="0070373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основной государственный регистрационный номер 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1077847264527.</w:t>
                  </w:r>
                </w:p>
                <w:p w:rsidR="00703739" w:rsidRPr="00B46C88" w:rsidRDefault="00A713A7" w:rsidP="0070373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3. Информация об учредителях (участниках) застройщика: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926EF7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Непубличное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акционерное общество «Инвестиционно-строительная группа «Норманн»</w:t>
                  </w:r>
                  <w:r w:rsidR="00926EF7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(прежнее наименование  - Закрытое акционерное общество ««Инвестиционно-строительная группа «Норманн»)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- 100%.</w:t>
                  </w:r>
                </w:p>
                <w:p w:rsidR="00926EF7" w:rsidRPr="002B419E" w:rsidRDefault="00A713A7" w:rsidP="0070373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="00E531B3" w:rsidRPr="00781C74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926EF7">
                    <w:rPr>
                      <w:rFonts w:ascii="Verdana" w:hAnsi="Verdana" w:cs="Arial"/>
                      <w:sz w:val="20"/>
                      <w:szCs w:val="20"/>
                    </w:rPr>
                    <w:t xml:space="preserve">строительство </w:t>
                  </w:r>
                  <w:r w:rsidR="00703739" w:rsidRP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19-этажного жилого комплекса  со встроенными помещениями и подземной автостоянкой: 2-й этап – жилые дома со встроенными помещениями (корпуса 3, 4)  по адресу: Санкт-Петербург, поселок </w:t>
                  </w:r>
                  <w:proofErr w:type="spellStart"/>
                  <w:r w:rsidR="00703739" w:rsidRP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Шушары</w:t>
                  </w:r>
                  <w:proofErr w:type="spellEnd"/>
                  <w:r w:rsidR="00703739" w:rsidRP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Первомайская улица, д. 5, лит. А</w:t>
                  </w:r>
                  <w:r w:rsidR="0070373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="00703739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плановый срок завершения строительно-монтажных работ – 3</w:t>
                  </w:r>
                  <w:r w:rsidR="00F74C9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</w:t>
                  </w:r>
                  <w:r w:rsidR="00703739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F74C9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12</w:t>
                  </w:r>
                  <w:r w:rsidR="00703739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.201</w:t>
                  </w:r>
                  <w:r w:rsidR="00F74C9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</w:t>
                  </w:r>
                  <w:r w:rsidR="00703739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г.,  введен в эксплуатацию </w:t>
                  </w:r>
                  <w:r w:rsidR="00F74C9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23</w:t>
                  </w:r>
                  <w:r w:rsidR="00703739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F74C9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05</w:t>
                  </w:r>
                  <w:r w:rsidR="00703739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.201</w:t>
                  </w:r>
                  <w:r w:rsidR="00F74C9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</w:t>
                  </w:r>
                  <w:r w:rsidR="00703739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на основании Разрешения на ввод объекта в эксплуатацию № 78-</w:t>
                  </w:r>
                  <w:r w:rsidR="00F74C9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1516в</w:t>
                  </w:r>
                  <w:r w:rsidR="00703739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-201</w:t>
                  </w:r>
                  <w:r w:rsidR="00F74C9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3.</w:t>
                  </w:r>
                </w:p>
                <w:p w:rsidR="00A713A7" w:rsidRPr="00781C74" w:rsidRDefault="00A713A7" w:rsidP="00C9156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5.  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FE006C" w:rsidRPr="00480F46" w:rsidRDefault="00A713A7" w:rsidP="004E261D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FF0000"/>
                      <w:sz w:val="20"/>
                      <w:szCs w:val="20"/>
                    </w:rPr>
                  </w:pPr>
                  <w:r w:rsidRPr="00781C74">
                    <w:rPr>
                      <w:rFonts w:ascii="Verdana" w:hAnsi="Verdana"/>
                      <w:b/>
                      <w:sz w:val="20"/>
                      <w:szCs w:val="20"/>
                    </w:rPr>
                    <w:t>6.</w:t>
                  </w:r>
                  <w:r w:rsidRPr="00781C7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11A29" w:rsidRPr="00781C74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11A29" w:rsidRPr="00480F46">
                    <w:rPr>
                      <w:rStyle w:val="a4"/>
                      <w:rFonts w:ascii="Verdana" w:hAnsi="Verdana"/>
                      <w:color w:val="FF0000"/>
                      <w:sz w:val="20"/>
                      <w:szCs w:val="20"/>
                    </w:rPr>
                    <w:t>Финансовый результат текущего года, размер кредиторской задолженности на дату опубликования проектной декларации:</w:t>
                  </w:r>
                  <w:r w:rsidR="004E261D" w:rsidRPr="00480F46">
                    <w:rPr>
                      <w:color w:val="FF0000"/>
                    </w:rPr>
                    <w:t xml:space="preserve"> </w:t>
                  </w:r>
                  <w:r w:rsidR="00743246" w:rsidRPr="00480F46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FE006C" w:rsidRDefault="00FE006C" w:rsidP="00FE006C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Финансовый результат на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30.09.2016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г. 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составил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331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тыс. руб. (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Триста тридцать один миллион 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>рублей)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FE006C" w:rsidRDefault="00FE006C" w:rsidP="00FE006C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FE006C" w:rsidRDefault="00FE006C" w:rsidP="00FE006C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Размер кредиторской задолженности на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30.09.2016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г.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составил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310 174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тыс. руб. (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Триста десять миллионов сто семьдесят четыре т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>ысяч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и рублей).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br/>
                  </w:r>
                </w:p>
                <w:p w:rsidR="00FE006C" w:rsidRDefault="00FE006C" w:rsidP="00FE006C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Размер дебиторской задолженности на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30.09.2016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г. 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составил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247 139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тыс. руб. (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Двести сорок семь м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иллионов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сто тридцать девять тысяч 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>рублей)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DD2C68" w:rsidRDefault="00DD2C68" w:rsidP="00FE006C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781C74">
                    <w:rPr>
                      <w:rFonts w:ascii="Verdana" w:hAnsi="Verdana"/>
                      <w:b/>
                      <w:sz w:val="20"/>
                      <w:szCs w:val="20"/>
                    </w:rPr>
                    <w:t>7.Цель проекта строительства</w:t>
                  </w:r>
                  <w:r w:rsidRPr="00781C74">
                    <w:rPr>
                      <w:rFonts w:ascii="Verdana" w:hAnsi="Verdana"/>
                      <w:sz w:val="20"/>
                      <w:szCs w:val="20"/>
                    </w:rPr>
                    <w:t xml:space="preserve">:   </w:t>
                  </w:r>
                  <w:r w:rsidRPr="00717C44">
                    <w:rPr>
                      <w:rFonts w:ascii="Verdana" w:hAnsi="Verdana"/>
                      <w:sz w:val="20"/>
                      <w:szCs w:val="20"/>
                    </w:rPr>
                    <w:t xml:space="preserve">строительство </w:t>
                  </w:r>
                  <w:r w:rsidR="00717C44" w:rsidRPr="00A61090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A61090" w:rsidRPr="00A61090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="00717C44" w:rsidRPr="00A61090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="00C87AF8" w:rsidRPr="00A61090">
                    <w:rPr>
                      <w:rFonts w:ascii="Verdana" w:hAnsi="Verdana"/>
                      <w:sz w:val="20"/>
                      <w:szCs w:val="20"/>
                    </w:rPr>
                    <w:t>ти</w:t>
                  </w:r>
                  <w:r w:rsidR="00C87AF8" w:rsidRPr="00717C44">
                    <w:rPr>
                      <w:rFonts w:ascii="Verdana" w:hAnsi="Verdana"/>
                      <w:sz w:val="20"/>
                      <w:szCs w:val="20"/>
                    </w:rPr>
                    <w:t xml:space="preserve"> этажного,</w:t>
                  </w:r>
                  <w:r w:rsidR="00A61090">
                    <w:rPr>
                      <w:rFonts w:ascii="Verdana" w:hAnsi="Verdana"/>
                      <w:sz w:val="20"/>
                      <w:szCs w:val="20"/>
                    </w:rPr>
                    <w:t xml:space="preserve"> включая подвал</w:t>
                  </w:r>
                  <w:r w:rsidR="00232EA7">
                    <w:rPr>
                      <w:rFonts w:ascii="Verdana" w:hAnsi="Verdana"/>
                      <w:sz w:val="20"/>
                      <w:szCs w:val="20"/>
                    </w:rPr>
                    <w:t>,</w:t>
                  </w:r>
                  <w:r w:rsidR="00C87AF8" w:rsidRPr="00717C4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32EA7">
                    <w:rPr>
                      <w:rFonts w:ascii="Verdana" w:hAnsi="Verdana"/>
                      <w:sz w:val="20"/>
                      <w:szCs w:val="20"/>
                    </w:rPr>
                    <w:t>3-х секционного  многоквартирного дома</w:t>
                  </w:r>
                  <w:r w:rsidR="00717C44" w:rsidRPr="00717C4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32EA7">
                    <w:rPr>
                      <w:rFonts w:ascii="Verdana" w:hAnsi="Verdana"/>
                      <w:sz w:val="20"/>
                      <w:szCs w:val="20"/>
                    </w:rPr>
                    <w:t xml:space="preserve">(корпус 1), </w:t>
                  </w:r>
                  <w:r w:rsidR="00232EA7" w:rsidRPr="00A61090">
                    <w:rPr>
                      <w:rFonts w:ascii="Verdana" w:hAnsi="Verdana"/>
                      <w:sz w:val="20"/>
                      <w:szCs w:val="20"/>
                    </w:rPr>
                    <w:t>13-ти</w:t>
                  </w:r>
                  <w:r w:rsidR="00232EA7" w:rsidRPr="00717C44">
                    <w:rPr>
                      <w:rFonts w:ascii="Verdana" w:hAnsi="Verdana"/>
                      <w:sz w:val="20"/>
                      <w:szCs w:val="20"/>
                    </w:rPr>
                    <w:t xml:space="preserve"> этажного,</w:t>
                  </w:r>
                  <w:r w:rsidR="00232EA7">
                    <w:rPr>
                      <w:rFonts w:ascii="Verdana" w:hAnsi="Verdana"/>
                      <w:sz w:val="20"/>
                      <w:szCs w:val="20"/>
                    </w:rPr>
                    <w:t xml:space="preserve"> включая подвал,</w:t>
                  </w:r>
                  <w:r w:rsidR="00232EA7" w:rsidRPr="00717C4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32EA7">
                    <w:rPr>
                      <w:rFonts w:ascii="Verdana" w:hAnsi="Verdana"/>
                      <w:sz w:val="20"/>
                      <w:szCs w:val="20"/>
                    </w:rPr>
                    <w:t xml:space="preserve">3-х </w:t>
                  </w:r>
                  <w:r w:rsidR="00232EA7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секционного  многоквартирного дома (корпус 3) </w:t>
                  </w:r>
                  <w:r w:rsidR="00C87AF8" w:rsidRPr="00C87AF8">
                    <w:rPr>
                      <w:rFonts w:ascii="Verdana" w:hAnsi="Verdana"/>
                      <w:sz w:val="20"/>
                      <w:szCs w:val="20"/>
                    </w:rPr>
                    <w:t>по адресу:</w:t>
                  </w:r>
                  <w:r w:rsidR="00C87AF8" w:rsidRPr="00C87AF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область, Всеволожский район, </w:t>
                  </w:r>
                  <w:proofErr w:type="spellStart"/>
                  <w:r w:rsidR="00C87AF8" w:rsidRPr="00C87AF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C87AF8" w:rsidRPr="00C87AF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</w:t>
                  </w:r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ер</w:t>
                  </w:r>
                  <w:r w:rsidR="00C87AF8" w:rsidRPr="00C87AF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="00C87AF8" w:rsidRPr="00C87AF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C87AF8" w:rsidRPr="00C87AF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квартал 1, строительная площадка №17. </w:t>
                  </w:r>
                  <w:r w:rsidRPr="00C87AF8">
                    <w:rPr>
                      <w:rFonts w:ascii="Verdana" w:hAnsi="Verdana"/>
                      <w:sz w:val="20"/>
                      <w:szCs w:val="20"/>
                    </w:rPr>
                    <w:t>(далее - Объект).</w:t>
                  </w:r>
                  <w:r w:rsidRPr="00C87AF8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</w:p>
                <w:p w:rsidR="00FE006C" w:rsidRPr="00232EA7" w:rsidRDefault="00FE006C" w:rsidP="00FE006C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D2C68" w:rsidRPr="00781C74" w:rsidRDefault="00DD2C68" w:rsidP="00DD2C68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color w:val="auto"/>
                      <w:sz w:val="20"/>
                      <w:szCs w:val="20"/>
                    </w:rPr>
                  </w:pPr>
                  <w:r w:rsidRPr="00781C74">
                    <w:rPr>
                      <w:rStyle w:val="a4"/>
                      <w:color w:val="auto"/>
                      <w:sz w:val="20"/>
                      <w:szCs w:val="20"/>
                    </w:rPr>
                    <w:t>8. Этапы строительства объекта:</w:t>
                  </w:r>
                </w:p>
                <w:p w:rsidR="00016CC9" w:rsidRPr="0086750C" w:rsidRDefault="00DD2C68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A61E5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val="en-US" w:eastAsia="ru-RU"/>
                    </w:rPr>
                    <w:t>I</w:t>
                  </w:r>
                  <w:r w:rsidR="006A61E5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  <w:t xml:space="preserve"> квартал </w:t>
                  </w:r>
                  <w:r w:rsidR="00FE006C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  <w:t>201</w:t>
                  </w:r>
                  <w:r w:rsidR="00D54109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  <w:t>7</w:t>
                  </w:r>
                  <w:r w:rsidR="0011684F" w:rsidRPr="00232EA7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  <w:t xml:space="preserve"> года</w:t>
                  </w:r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2A5E5E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.1.2. Окончание строительства</w:t>
                  </w:r>
                  <w:r w:rsidR="00016CC9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29250F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906B5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val="en-US" w:eastAsia="ru-RU"/>
                    </w:rPr>
                    <w:t>I</w:t>
                  </w:r>
                  <w:r w:rsidR="00CC0671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  <w:t xml:space="preserve"> квартал </w:t>
                  </w:r>
                  <w:r w:rsidR="00FE006C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  <w:t>202</w:t>
                  </w:r>
                  <w:r w:rsidR="00CC0671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  <w:t>1</w:t>
                  </w:r>
                  <w:r w:rsidR="007D3E76" w:rsidRPr="00232EA7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 xml:space="preserve"> года</w:t>
                  </w:r>
                  <w:r w:rsidR="00016CC9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810BCA" w:rsidRPr="00406545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Результаты проведения государственной экспертизы проектной документации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016CC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Положительное заключение </w:t>
                  </w:r>
                  <w:r w:rsidR="00FE38B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государственной экспертизы</w:t>
                  </w:r>
                  <w:r w:rsidR="00A93DDE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выданное г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осударственн</w:t>
                  </w:r>
                  <w:r w:rsidR="00A93DDE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автономн</w:t>
                  </w:r>
                  <w:r w:rsidR="00A93DDE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учреждение</w:t>
                  </w:r>
                  <w:r w:rsidR="00A93DDE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</w:t>
                  </w:r>
                  <w:r w:rsidR="006A65D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«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Управление государственной экспертизы </w:t>
                  </w:r>
                  <w:r w:rsidR="00810BCA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енинградской области</w:t>
                  </w:r>
                  <w:r w:rsidR="006A65D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рег.</w:t>
                  </w:r>
                  <w:r w:rsidR="00016CC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30AA8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FE38B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-1-1-00</w:t>
                  </w:r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 w:rsidR="00FE38B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</w:t>
                  </w:r>
                  <w:r w:rsidR="0084403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22 апреля 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84403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года.</w:t>
                  </w:r>
                </w:p>
                <w:p w:rsidR="00016CC9" w:rsidRPr="00406545" w:rsidRDefault="00630AA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D2C68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Разрешение на строительство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</w:t>
                  </w:r>
                  <w:r w:rsidR="00EE3466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E3466" w:rsidRPr="00406545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RU</w:t>
                  </w:r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E3466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4750430</w:t>
                  </w:r>
                  <w:r w:rsidR="0040654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EE3466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54</w:t>
                  </w:r>
                  <w:r w:rsidR="0040654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/2015</w:t>
                  </w:r>
                  <w:r w:rsidR="00EE3466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40654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28 </w:t>
                  </w:r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апреля</w:t>
                  </w:r>
                  <w:r w:rsidR="0040654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2015 </w:t>
                  </w:r>
                  <w:r w:rsidR="0011684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года</w:t>
                  </w:r>
                  <w:r w:rsidR="00016CC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</w:t>
                  </w:r>
                  <w:r w:rsidR="00447E7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654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Комитетом государственного строительного надзора и государ</w:t>
                  </w:r>
                  <w:r w:rsid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</w:t>
                  </w:r>
                  <w:r w:rsidR="0040654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твенной  экспертизы </w:t>
                  </w:r>
                  <w:r w:rsidR="00810BCA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Ленинградской области</w:t>
                  </w:r>
                  <w:r w:rsidR="00A93DDE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Срок действия разрешения - </w:t>
                  </w:r>
                  <w:r w:rsidR="00030AAF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EE3466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654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28 </w:t>
                  </w:r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апреля</w:t>
                  </w:r>
                  <w:r w:rsidR="00EE3466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10BCA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40654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6A65D5" w:rsidRPr="0040654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  <w:p w:rsidR="00016CC9" w:rsidRPr="00781C7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Pr="00781C7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 w:rsidR="00413CEE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принадлежит застройщику </w:t>
                  </w:r>
                  <w:r w:rsidR="00630AA8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  <w:r w:rsidR="0065064D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основании Договора купли-продажи </w:t>
                  </w:r>
                  <w:r w:rsidR="00617377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земельного участка </w:t>
                  </w:r>
                  <w:r w:rsidR="00413CEE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09.09.</w:t>
                  </w:r>
                  <w:r w:rsidR="00617377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413CEE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5064D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что подтверждается Свидетельством о государственной регистрации права от 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65064D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65064D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617377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413CEE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</w:t>
                  </w:r>
                  <w:r w:rsidR="00617377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413CEE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-А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413CEE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№ 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865901</w:t>
                  </w:r>
                  <w:r w:rsidR="008350E2" w:rsidRPr="00574384">
                    <w:rPr>
                      <w:rFonts w:ascii="Verdana" w:hAnsi="Verdana"/>
                      <w:sz w:val="20"/>
                      <w:szCs w:val="20"/>
                    </w:rPr>
                    <w:t xml:space="preserve"> на земельный участок, расположенный по адресу:</w:t>
                  </w:r>
                  <w:r w:rsidR="008350E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область. Всеволожский район, </w:t>
                  </w:r>
                  <w:proofErr w:type="spellStart"/>
                  <w:r w:rsidR="008350E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232EA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</w:t>
                  </w:r>
                  <w:r w:rsidR="00E20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ер</w:t>
                  </w:r>
                  <w:r w:rsidR="008350E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="008350E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8350E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  <w:r w:rsidR="008350E2" w:rsidRPr="00574384">
                    <w:rPr>
                      <w:rFonts w:ascii="Verdana" w:hAnsi="Verdana"/>
                      <w:sz w:val="20"/>
                      <w:szCs w:val="20"/>
                    </w:rPr>
                    <w:t>, кадастровый номер земельного участка 47:07:07</w:t>
                  </w:r>
                  <w:r w:rsidR="008350E2">
                    <w:rPr>
                      <w:rFonts w:ascii="Verdana" w:hAnsi="Verdana"/>
                      <w:sz w:val="20"/>
                      <w:szCs w:val="20"/>
                    </w:rPr>
                    <w:t>19001</w:t>
                  </w:r>
                  <w:r w:rsidR="008350E2" w:rsidRPr="00574384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8350E2">
                    <w:rPr>
                      <w:rFonts w:ascii="Verdana" w:hAnsi="Verdana"/>
                      <w:sz w:val="20"/>
                      <w:szCs w:val="20"/>
                    </w:rPr>
                    <w:t xml:space="preserve">6, категория земель: земли населенных пунктов, разрешенное использование: для размещения </w:t>
                  </w:r>
                  <w:proofErr w:type="spellStart"/>
                  <w:r w:rsidR="008350E2">
                    <w:rPr>
                      <w:rFonts w:ascii="Verdana" w:hAnsi="Verdana"/>
                      <w:sz w:val="20"/>
                      <w:szCs w:val="20"/>
                    </w:rPr>
                    <w:t>среднеэтажных</w:t>
                  </w:r>
                  <w:proofErr w:type="spellEnd"/>
                  <w:r w:rsidR="008350E2">
                    <w:rPr>
                      <w:rFonts w:ascii="Verdana" w:hAnsi="Verdana"/>
                      <w:sz w:val="20"/>
                      <w:szCs w:val="20"/>
                    </w:rPr>
                    <w:t xml:space="preserve"> жилых</w:t>
                  </w:r>
                  <w:r w:rsidR="00E20FDA">
                    <w:rPr>
                      <w:rFonts w:ascii="Verdana" w:hAnsi="Verdana"/>
                      <w:sz w:val="20"/>
                      <w:szCs w:val="20"/>
                    </w:rPr>
                    <w:t xml:space="preserve"> домов</w:t>
                  </w:r>
                  <w:r w:rsidR="008350E2" w:rsidRPr="0057438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 </w:t>
                  </w:r>
                  <w:r w:rsidR="0065064D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D2C68" w:rsidRPr="00781C7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2.Собственник земельного участка: </w:t>
                  </w:r>
                  <w:r w:rsidR="00DD2C68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Общество с ограниченной ответственностью «Норманн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="00DD2C68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</w:t>
                  </w:r>
                  <w:r w:rsid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781C74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016CC9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72 800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</w:t>
                  </w:r>
                  <w:r w:rsidR="00C652BC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 w:rsidR="0065064D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19001</w:t>
                  </w:r>
                  <w:r w:rsidR="0065064D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74C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8658A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расположен</w:t>
                  </w:r>
                  <w:r w:rsidR="00E20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ный</w:t>
                  </w:r>
                  <w:r w:rsidR="008658A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адресу: Ленинградская область. Всеволожский район, </w:t>
                  </w:r>
                  <w:proofErr w:type="spellStart"/>
                  <w:r w:rsidR="008658A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8658A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</w:t>
                  </w:r>
                  <w:r w:rsidR="00E20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ер</w:t>
                  </w:r>
                  <w:r w:rsidR="008658A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="008658A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8658A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  <w:r w:rsidR="00C652BC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652BC" w:rsidRPr="00781C74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Участок ограничен</w:t>
                  </w:r>
                  <w:r w:rsidR="009B021F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B021F" w:rsidRPr="002121ED" w:rsidRDefault="009B021F" w:rsidP="002121ED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севера</w:t>
                  </w:r>
                  <w:r w:rsidR="002121ED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проектируемая улица  и далее существующая застройка индивидуальными жилыми домами д</w:t>
                  </w:r>
                  <w:proofErr w:type="gramStart"/>
                  <w:r w:rsidR="002121ED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.Ю</w:t>
                  </w:r>
                  <w:proofErr w:type="gramEnd"/>
                  <w:r w:rsidR="002121ED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кки</w:t>
                  </w:r>
                  <w:r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2121ED" w:rsidRPr="002121ED" w:rsidRDefault="002121ED" w:rsidP="002121ED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востока – территория перспективной застройки многоквартирными жилыми домами (квартал №4);</w:t>
                  </w:r>
                </w:p>
                <w:p w:rsidR="00C652BC" w:rsidRPr="002121ED" w:rsidRDefault="00C652BC" w:rsidP="002121ED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юга </w:t>
                  </w:r>
                  <w:r w:rsidR="009B021F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FE38B9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21ED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проектируемая внутр</w:t>
                  </w:r>
                  <w:r w:rsidR="00C866E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="002121ED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квартальная улица и далее территория перспективной застройки зданиями делового, общественного и коммерческого назначения (кварталы №7, №8)</w:t>
                  </w:r>
                  <w:r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2121ED" w:rsidRDefault="00C652BC" w:rsidP="002121ED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</w:t>
                  </w:r>
                  <w:r w:rsidR="00FE38B9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запада</w:t>
                  </w:r>
                  <w:r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9B021F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территори</w:t>
                  </w:r>
                  <w:r w:rsidR="002121ED" w:rsidRPr="002121E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 для размещения общеобразовательного учреждения.</w:t>
                  </w:r>
                </w:p>
                <w:p w:rsidR="00FE006C" w:rsidRPr="002121ED" w:rsidRDefault="00FE006C" w:rsidP="002121ED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781C74" w:rsidRDefault="00016CC9" w:rsidP="002121ED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66474C" w:rsidRDefault="00F621A4" w:rsidP="0066474C">
                  <w:pPr>
                    <w:widowControl w:val="0"/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В настоящее время участок свободен от строений, неблагоустроен. </w:t>
                  </w:r>
                </w:p>
                <w:p w:rsidR="00F621A4" w:rsidRPr="00F621A4" w:rsidRDefault="0066474C" w:rsidP="0066474C">
                  <w:pPr>
                    <w:widowControl w:val="0"/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Б</w:t>
                  </w:r>
                  <w:r w:rsidR="00F621A4" w:rsidRPr="00F621A4">
                    <w:rPr>
                      <w:rFonts w:ascii="Verdana" w:hAnsi="Verdana"/>
                      <w:sz w:val="20"/>
                      <w:szCs w:val="20"/>
                    </w:rPr>
                    <w:t>лагоустройством территории предусмотрено: строительство проездов и автостоянок с асфальтобетонным покрытием, пешеходные тротуары с плиточным покрытием, устройство площадок и дорожек с щебеночно-набивным покрытием, озеленение территории путем устройства газонов, посадкой деревьев и кустарников, установкой малых архитектурных форм на площадке для отдыха взрослого населения и площадке для игр детей дошкольного и младшего школьного возраста.</w:t>
                  </w:r>
                  <w:proofErr w:type="gramEnd"/>
                </w:p>
                <w:p w:rsidR="00F621A4" w:rsidRPr="00F621A4" w:rsidRDefault="00F621A4" w:rsidP="00F621A4">
                  <w:pPr>
                    <w:spacing w:after="0"/>
                    <w:ind w:firstLine="426"/>
                    <w:rPr>
                      <w:rFonts w:ascii="Verdana" w:hAnsi="Verdana"/>
                      <w:sz w:val="20"/>
                      <w:szCs w:val="20"/>
                    </w:rPr>
                  </w:pPr>
                  <w:r w:rsidRPr="00F621A4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Предусмотрено ограждение территор</w:t>
                  </w:r>
                  <w:r w:rsidR="00F54DF8">
                    <w:rPr>
                      <w:rFonts w:ascii="Verdana" w:hAnsi="Verdana"/>
                      <w:sz w:val="20"/>
                      <w:szCs w:val="20"/>
                    </w:rPr>
                    <w:t xml:space="preserve">ии из легких металлоконструкций </w:t>
                  </w:r>
                  <w:r w:rsidRPr="00F621A4">
                    <w:rPr>
                      <w:rFonts w:ascii="Verdana" w:hAnsi="Verdana"/>
                      <w:sz w:val="20"/>
                      <w:szCs w:val="20"/>
                    </w:rPr>
                    <w:t>со шлагбаумами и калитками.</w:t>
                  </w:r>
                </w:p>
                <w:p w:rsidR="002333D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A53791" w:rsidRDefault="0099237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Ленинградская область, Всеволожский район, </w:t>
                  </w:r>
                  <w:proofErr w:type="spellStart"/>
                  <w:r w:rsidR="003C48A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3C48A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</w:t>
                  </w:r>
                  <w:r w:rsidR="000B591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ер</w:t>
                  </w:r>
                  <w:r w:rsidR="003C48A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="003C48A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3C48A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№17.</w:t>
                  </w:r>
                </w:p>
                <w:p w:rsidR="002333D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4614A5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ие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4614A5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C48A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781C7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67EC2" w:rsidRPr="00864A7F" w:rsidRDefault="00067EC2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Корпус </w:t>
                  </w:r>
                  <w:r w:rsidR="00A2480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016CC9" w:rsidRPr="00864A7F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Общая площадь </w:t>
                  </w:r>
                  <w:r w:rsidR="00272D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жилого дома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00F3D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2480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19 159,7</w:t>
                  </w:r>
                  <w:r w:rsidR="00272D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="00AE3050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 w:rsidR="00864A7F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00F3D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306E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строительный объем всего-</w:t>
                  </w:r>
                  <w:r w:rsidR="00A61090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2480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63 249,4</w:t>
                  </w:r>
                  <w:r w:rsidR="00A61090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C3306E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="00C3306E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., </w:t>
                  </w:r>
                  <w:r w:rsidR="00AE3050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600F3D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квартир – </w:t>
                  </w:r>
                  <w:r w:rsidR="00A2480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14 423,1</w:t>
                  </w:r>
                  <w:r w:rsidR="00957D53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957D53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957D53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637E6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57D53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бщее количество квартир </w:t>
                  </w:r>
                  <w:r w:rsidR="00067EC2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</w:t>
                  </w:r>
                  <w:r w:rsidR="00A2480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491</w:t>
                  </w:r>
                  <w:r w:rsidR="00067EC2"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шт., в том числе: </w:t>
                  </w:r>
                </w:p>
                <w:p w:rsidR="00A24802" w:rsidRPr="00864A7F" w:rsidRDefault="00A24802" w:rsidP="00A2480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A2480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 квартиры-студии - 335 шт.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24802" w:rsidRPr="004E485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</w:t>
                  </w:r>
                  <w:r w:rsidR="00482315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A24802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156 шт.</w:t>
                  </w:r>
                </w:p>
                <w:p w:rsidR="00E622DD" w:rsidRPr="004E4851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A56F13" w:rsidRPr="004E4851" w:rsidRDefault="00A56F13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Квартиры-студии от 22,</w:t>
                  </w:r>
                  <w:r w:rsidR="005004CA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до </w:t>
                  </w:r>
                  <w:r w:rsidR="005004CA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30,7</w:t>
                  </w: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BB7054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(с учетом балконов/лоджий);</w:t>
                  </w:r>
                </w:p>
                <w:p w:rsidR="00E622DD" w:rsidRPr="00864A7F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1-комнатные от </w:t>
                  </w:r>
                  <w:r w:rsidR="005004CA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35,1</w:t>
                  </w:r>
                  <w:r w:rsidR="00AB2F6A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 м. до </w:t>
                  </w:r>
                  <w:r w:rsidR="005004CA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41,8</w:t>
                  </w:r>
                  <w:r w:rsidR="00AB2F6A"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E48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 м. (с учетом балконов/лоджий);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B7054" w:rsidRDefault="0079218D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D353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BB705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техническом 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подвале</w:t>
                  </w:r>
                  <w:r w:rsidR="00BB705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секции 1,2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D353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="00BB705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B705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помещения 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техническ</w:t>
                  </w:r>
                  <w:r w:rsidR="00BB705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ого подвала, 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главный распределительный щит (ГРЩ), водомерный узел с насосной пожаротушения,</w:t>
                  </w:r>
                  <w:r w:rsidR="00BB705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коридор,  помещение телекоммуникационного оборудования</w:t>
                  </w:r>
                  <w:proofErr w:type="gramEnd"/>
                </w:p>
                <w:p w:rsidR="00EF3B93" w:rsidRDefault="007723EF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техническом подвале секции 3 расположены: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помещения технического подвала, помещение 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уборочного инвентаря,</w:t>
                  </w:r>
                  <w:r w:rsidR="001640A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ГРЩ,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640A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телекоммуникационного оборудования.</w:t>
                  </w:r>
                </w:p>
                <w:p w:rsidR="005F4760" w:rsidRPr="00061EEA" w:rsidRDefault="008F3FF8" w:rsidP="00061EE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F47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1-ом этаже</w:t>
                  </w:r>
                  <w:r w:rsidR="008D3378" w:rsidRPr="005F47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640A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секций 1-3 </w:t>
                  </w:r>
                  <w:r w:rsidR="000F14DC" w:rsidRPr="005F47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Pr="005F47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4F3B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помещения жилого фонда: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тамбуры, коридоры</w:t>
                  </w:r>
                  <w:r w:rsidR="00031FB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лифтовые холлы</w:t>
                  </w:r>
                  <w:r w:rsidR="0089492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мусорокамеры</w:t>
                  </w:r>
                  <w:proofErr w:type="spellEnd"/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лестничн</w:t>
                  </w:r>
                  <w:r w:rsidR="00031FB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клетк</w:t>
                  </w:r>
                  <w:r w:rsidR="00031FB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EF3B93" w:rsidRPr="00031FB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жилые квартиры</w:t>
                  </w:r>
                  <w:r w:rsidR="00EF3B9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B75EF0" w:rsidRPr="0086750C" w:rsidRDefault="00B75EF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D60DED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2-</w:t>
                  </w: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го </w:t>
                  </w:r>
                  <w:r w:rsidR="00D60DED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</w:t>
                  </w: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по 1</w:t>
                  </w:r>
                  <w:r w:rsidR="0086750C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 расположены жилые квартиры</w:t>
                  </w:r>
                  <w:r w:rsidR="008B188D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6750C" w:rsidRDefault="00057770" w:rsidP="0005777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="00061EE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кровле </w:t>
                  </w:r>
                  <w:r w:rsidR="0086750C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секции 1</w:t>
                  </w:r>
                  <w:r w:rsidR="0089492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,2</w:t>
                  </w:r>
                  <w:r w:rsidR="0086750C"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61EE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расположены: крышная котельная, машинное помещение, лестничная клетка</w:t>
                  </w:r>
                  <w:r w:rsidR="0089492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тамбур</w:t>
                  </w:r>
                </w:p>
                <w:p w:rsidR="00F12374" w:rsidRPr="0086750C" w:rsidRDefault="00F12374" w:rsidP="0005777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кровле  секции 3 расположены: машинное помещение, лестничная клетка, тамбур</w:t>
                  </w:r>
                </w:p>
                <w:p w:rsidR="009C5106" w:rsidRDefault="00A24802" w:rsidP="008675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3:</w:t>
                  </w:r>
                </w:p>
                <w:p w:rsidR="00A24802" w:rsidRPr="005B7933" w:rsidRDefault="00A24802" w:rsidP="00A2480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Общая площадь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жилого дома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19 161,6 </w:t>
                  </w:r>
                  <w:proofErr w:type="spellStart"/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 строительный объем всего-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63 249,4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., общая </w:t>
                  </w:r>
                  <w:r w:rsidRPr="005B793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площадь квартир – 14 425,0 </w:t>
                  </w:r>
                  <w:proofErr w:type="spellStart"/>
                  <w:r w:rsidRPr="005B793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5B793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 общее количество квартир – 491 шт., в том числе: </w:t>
                  </w:r>
                </w:p>
                <w:p w:rsidR="005B7933" w:rsidRPr="005B7933" w:rsidRDefault="005B7933" w:rsidP="00A2480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B793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квартиры-студии - 335 шт. </w:t>
                  </w:r>
                </w:p>
                <w:p w:rsidR="00A24802" w:rsidRDefault="00A24802" w:rsidP="00A2480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B793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однокомнатные –</w:t>
                  </w:r>
                  <w:r w:rsidR="005B7933" w:rsidRPr="005B793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156</w:t>
                  </w:r>
                  <w:r w:rsidRPr="005B793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B7933" w:rsidRPr="005B793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шт.</w:t>
                  </w:r>
                </w:p>
                <w:p w:rsidR="00061EEA" w:rsidRPr="00C82674" w:rsidRDefault="00061EEA" w:rsidP="00061EE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</w:t>
                  </w:r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квартир: </w:t>
                  </w:r>
                </w:p>
                <w:p w:rsidR="00061EEA" w:rsidRPr="00C82674" w:rsidRDefault="00061EEA" w:rsidP="00061EE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Квартиры-студии от </w:t>
                  </w:r>
                  <w:r w:rsidR="00C82674"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23,8</w:t>
                  </w:r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до </w:t>
                  </w:r>
                  <w:r w:rsidR="00C82674"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30,1</w:t>
                  </w:r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proofErr w:type="gramStart"/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.(</w:t>
                  </w:r>
                  <w:proofErr w:type="gramEnd"/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учетом балконов/лоджий);</w:t>
                  </w:r>
                </w:p>
                <w:p w:rsidR="00061EEA" w:rsidRDefault="00061EEA" w:rsidP="00A2480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1-комнатные от </w:t>
                  </w:r>
                  <w:r w:rsidR="00C82674"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34,9</w:t>
                  </w:r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 м. до </w:t>
                  </w:r>
                  <w:r w:rsidR="00C82674"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42,6</w:t>
                  </w:r>
                  <w:r w:rsidRP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 м. (с учетом балконов/лоджий);</w:t>
                  </w:r>
                  <w:r w:rsidRPr="00864A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12374" w:rsidRDefault="00F12374" w:rsidP="00F1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D353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техническом подвале секции 1,2 </w:t>
                  </w:r>
                  <w:r w:rsidRPr="003D353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 помещения технического подвала, главный распределительный щит (ГРЩ), водомерный узел с насосной пожаротушения, коридор,  помещение телекоммуникационного оборудования</w:t>
                  </w:r>
                  <w:proofErr w:type="gramEnd"/>
                </w:p>
                <w:p w:rsidR="00F12374" w:rsidRDefault="00F12374" w:rsidP="00F1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техническом подвале секции 3 расположены:  помещения технического подвала, помещение уборочного инвентаря, ГРЩ, помещение телекоммуникационного оборудования.</w:t>
                  </w:r>
                </w:p>
                <w:p w:rsidR="00F12374" w:rsidRPr="00061EEA" w:rsidRDefault="00F12374" w:rsidP="00F1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F47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1-ом этаже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секций 1-3 </w:t>
                  </w:r>
                  <w:r w:rsidRPr="005F47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расположены: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помещения жилого фонда: тамбуры, коридоры, лифтовые холлы, </w:t>
                  </w:r>
                  <w:proofErr w:type="spell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мусорокамеры</w:t>
                  </w:r>
                  <w:proofErr w:type="spellEnd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лестничные клетки, </w:t>
                  </w:r>
                  <w:r w:rsidRPr="00031FB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жилые квартиры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61EEA" w:rsidRPr="0086750C" w:rsidRDefault="00061EEA" w:rsidP="00061EE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 2-го  этажа по 12 этаж расположены жилые квартиры. </w:t>
                  </w:r>
                </w:p>
                <w:p w:rsidR="00F12374" w:rsidRDefault="00F12374" w:rsidP="00F1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кровле </w:t>
                  </w: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секции 1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,2</w:t>
                  </w:r>
                  <w:r w:rsidRPr="0086750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расположены: крышная котельная, машинное помещение, лестничная клетка, тамбур</w:t>
                  </w:r>
                </w:p>
                <w:p w:rsidR="00F12374" w:rsidRPr="0086750C" w:rsidRDefault="00F12374" w:rsidP="00F1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кровле  секции 3 расположены: машинное помещение, лестничная клетка, тамбур</w:t>
                  </w:r>
                </w:p>
                <w:p w:rsidR="0040418F" w:rsidRPr="0040418F" w:rsidRDefault="0040418F" w:rsidP="004041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061EEA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Итого объектов участия</w:t>
                  </w:r>
                  <w:r w:rsidR="00061EEA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в долевом строительстве </w:t>
                  </w:r>
                  <w:r w:rsidR="00EF3B93" w:rsidRPr="00061EEA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– 982 шт</w:t>
                  </w:r>
                  <w:r w:rsidRPr="00061EEA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0418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B491B" w:rsidRPr="00CF36A7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30AAF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нет.</w:t>
                  </w:r>
                </w:p>
                <w:p w:rsidR="00A24802" w:rsidRDefault="002A5E5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84E10" w:rsidRDefault="00A24802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8C5EF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584E10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.2. Вестибюли, лифтовые холлы, переход</w:t>
                  </w:r>
                  <w:r w:rsidR="002503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ные лоджии и балконы</w:t>
                  </w:r>
                  <w:r w:rsidR="00A2480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подвал; </w:t>
                  </w:r>
                </w:p>
                <w:p w:rsidR="00026616" w:rsidRPr="00584E10" w:rsidRDefault="00016CC9" w:rsidP="00584E10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й</w:t>
                  </w:r>
                  <w:r w:rsidR="004D09A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уз</w:t>
                  </w:r>
                  <w:r w:rsidR="00A467D5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F4996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лифтовые шахты, машинные помещения лифтов, коммуникационные шахты и коммуникационные коридоры, мусороприемн</w:t>
                  </w:r>
                  <w:r w:rsidR="004D09A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</w:t>
                  </w:r>
                  <w:r w:rsidR="004D09A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D2C6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водоснабжения и </w:t>
                  </w:r>
                  <w:proofErr w:type="spellStart"/>
                  <w:r w:rsidR="000C20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канализования</w:t>
                  </w:r>
                  <w:proofErr w:type="spellEnd"/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0C20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систем</w:t>
                  </w:r>
                  <w:r w:rsidR="000C20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дым</w:t>
                  </w:r>
                  <w:r w:rsidR="008630AE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оудаления</w:t>
                  </w:r>
                  <w:proofErr w:type="spellEnd"/>
                  <w:r w:rsidR="008630AE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мусоропровод</w:t>
                  </w:r>
                  <w:r w:rsidR="000C20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="009E4990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86750C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крышные котельные, машинное помещение</w:t>
                  </w:r>
                  <w:r w:rsidR="00584E10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630AE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="008630AE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7D3E76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7D3E76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8630AE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7D3E76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26616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6750C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</w:t>
                  </w:r>
                  <w:r w:rsidR="002503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ладовые уборочного инвентаря, </w:t>
                  </w:r>
                  <w:proofErr w:type="spellStart"/>
                  <w:r w:rsidR="00DA65A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</w:t>
                  </w:r>
                  <w:r w:rsidR="000C20B9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proofErr w:type="spellEnd"/>
                  <w:r w:rsidR="00C826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(ГРЩ)</w:t>
                  </w:r>
                  <w:r w:rsidR="00DA65A8" w:rsidRPr="00584E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34102" w:rsidRPr="00FE006C" w:rsidRDefault="00016CC9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Предполагаемый срок получения разрешения на ввод в эксплуатацию стр</w:t>
                  </w:r>
                  <w:r w:rsidR="00FE006C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оящегося многоквартирного дома: </w:t>
                  </w:r>
                  <w:r w:rsidR="00DE70C2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highlight w:val="yellow"/>
                      <w:lang w:val="en-US" w:eastAsia="ru-RU"/>
                    </w:rPr>
                    <w:t>I</w:t>
                  </w:r>
                  <w:r w:rsidR="00480F46" w:rsidRPr="00480F46">
                    <w:rPr>
                      <w:rFonts w:ascii="Verdana" w:hAnsi="Verdana"/>
                      <w:color w:val="FF0000"/>
                      <w:sz w:val="20"/>
                      <w:szCs w:val="20"/>
                      <w:highlight w:val="yellow"/>
                    </w:rPr>
                    <w:t xml:space="preserve"> квартал 2021 </w:t>
                  </w:r>
                  <w:r w:rsidR="0029250F" w:rsidRPr="00480F46">
                    <w:rPr>
                      <w:rFonts w:ascii="Verdana" w:hAnsi="Verdana"/>
                      <w:color w:val="FF0000"/>
                      <w:sz w:val="20"/>
                      <w:szCs w:val="20"/>
                      <w:highlight w:val="yellow"/>
                    </w:rPr>
                    <w:t>года</w:t>
                  </w:r>
                  <w:r w:rsidR="0029250F" w:rsidRPr="00C82674"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  <w:lang w:eastAsia="ru-RU"/>
                    </w:rPr>
                    <w:t>.</w:t>
                  </w:r>
                  <w:r w:rsidR="0029250F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781C74" w:rsidRDefault="00016CC9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="00627D4A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034102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781C7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9A0290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ED542E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D542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Проектировщик -</w:t>
                  </w:r>
                  <w:r w:rsidR="003F2248" w:rsidRPr="00ED542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7D4A" w:rsidRPr="00ED542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ООО &lt;П</w:t>
                  </w:r>
                  <w:r w:rsidR="00ED542E" w:rsidRPr="00ED542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КБ Спецпроект</w:t>
                  </w:r>
                  <w:r w:rsidR="007D4653" w:rsidRPr="00ED542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ED542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781C7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D465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плуатации многоквартирного дома;</w:t>
                  </w:r>
                </w:p>
                <w:p w:rsidR="00034102" w:rsidRDefault="00FE006C" w:rsidP="00FE0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Орган, уполномоченный на выдачу разрешения на ввод объекта в эксплуатацию, - </w:t>
                  </w:r>
                  <w:r w:rsidR="0003410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Комитет государственного строительного надзора и государственной экспертизы Ленинградской области.</w:t>
                  </w:r>
                </w:p>
                <w:p w:rsidR="00016CC9" w:rsidRPr="00781C74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Возможные финансовые и прочие риски при осуществлении проекта строительства:</w:t>
                  </w:r>
                  <w:r w:rsidR="00016CC9" w:rsidRPr="00781C74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781C74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781C74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D67AD7" w:rsidRPr="00D67AD7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2</w:t>
                  </w:r>
                  <w:r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2</w:t>
                  </w:r>
                  <w:r w:rsidR="00016CC9"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 xml:space="preserve">. Планируемая стоимость строительства </w:t>
                  </w:r>
                  <w:r w:rsidR="002A5E5E"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жилых домов</w:t>
                  </w:r>
                  <w:r w:rsidR="00016CC9"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D67AD7" w:rsidRPr="00D67AD7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1 298 893</w:t>
                  </w:r>
                  <w:r w:rsidR="00D67AD7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  <w:r w:rsidR="00D67AD7" w:rsidRPr="00D67AD7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882</w:t>
                  </w:r>
                  <w:r w:rsidR="00D67AD7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 xml:space="preserve"> рублей</w:t>
                  </w:r>
                </w:p>
                <w:p w:rsidR="00016CC9" w:rsidRPr="00781C7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  <w:r w:rsidR="00C826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нет</w:t>
                  </w:r>
                </w:p>
                <w:p w:rsidR="00016CC9" w:rsidRPr="00781C7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781C74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F45FF4" w:rsidRDefault="00F45F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24.1.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собственности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</w:t>
                  </w:r>
                </w:p>
                <w:p w:rsidR="00C82674" w:rsidRPr="00C46E16" w:rsidRDefault="00016CC9" w:rsidP="00C46E16">
                  <w:pPr>
                    <w:jc w:val="both"/>
                    <w:rPr>
                      <w:rFonts w:cs="Calibri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45FF4"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24.2. </w:t>
                  </w:r>
                  <w:r w:rsidR="00C8267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</w:t>
                  </w:r>
                  <w:r w:rsidR="00C8267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трахование  гражданской ответственности Застройщика за неисполнение или ненадлежащее исполнение обязательств по передаче жилого помещения </w:t>
                  </w:r>
                  <w:r w:rsidR="00C82674" w:rsidRPr="00C46E16">
                    <w:rPr>
                      <w:rFonts w:ascii="Verdana" w:hAnsi="Verdana"/>
                      <w:sz w:val="20"/>
                      <w:szCs w:val="20"/>
                    </w:rPr>
                    <w:t xml:space="preserve">участнику долевого строительства по договору  участия в долевом строительстве. </w:t>
                  </w:r>
                  <w:proofErr w:type="gramStart"/>
                  <w:r w:rsidR="00C82674" w:rsidRPr="00C46E16">
                    <w:rPr>
                      <w:rFonts w:ascii="Verdana" w:hAnsi="Verdana"/>
                      <w:sz w:val="20"/>
                      <w:szCs w:val="20"/>
                    </w:rPr>
                    <w:t xml:space="preserve">Заключен договор генерального страхования  гражданской ответственности застройщика за неисполнение или ненадлежащее исполнение обязательств по передаче объекта долевого строительства  участнику долевого строительства по договору  участия в долевом строительстве   №  </w:t>
                  </w:r>
                  <w:r w:rsidR="00C46E16" w:rsidRPr="00C46E16">
                    <w:rPr>
                      <w:rFonts w:ascii="Verdana" w:hAnsi="Verdana" w:cs="Calibri"/>
                      <w:sz w:val="20"/>
                      <w:szCs w:val="20"/>
                    </w:rPr>
                    <w:t xml:space="preserve">ГОЗ-29-2527/16 от 25.11.2016 </w:t>
                  </w:r>
                  <w:r w:rsidR="00C82674" w:rsidRPr="00C46E16"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 w:rsidR="00C82674" w:rsidRPr="00C46E16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="00C46E16" w:rsidRPr="00C35F23">
                    <w:rPr>
                      <w:rFonts w:ascii="Verdana" w:eastAsia="SimSun" w:hAnsi="Verdana"/>
                      <w:sz w:val="20"/>
                      <w:szCs w:val="20"/>
                    </w:rPr>
                    <w:t>О</w:t>
                  </w:r>
                  <w:r w:rsidR="00C46E16">
                    <w:rPr>
                      <w:rFonts w:ascii="Verdana" w:eastAsia="SimSun" w:hAnsi="Verdana"/>
                      <w:sz w:val="20"/>
                      <w:szCs w:val="20"/>
                    </w:rPr>
                    <w:t>бществом с ограниченной ответственностью «Страховая компания «РЕСПЕКТ</w:t>
                  </w:r>
                  <w:r w:rsidR="00C46E16" w:rsidRPr="00C35F2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» </w:t>
                  </w:r>
                  <w:r w:rsidR="00C46E16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(ООО «СК «Респект»), </w:t>
                  </w:r>
                  <w:r w:rsidR="00C82674" w:rsidRPr="00C46E16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ИНН 7743014574, ОГРН </w:t>
                  </w:r>
                  <w:r w:rsidR="00C82674" w:rsidRPr="00C46E16">
                    <w:rPr>
                      <w:rFonts w:ascii="Verdana" w:hAnsi="Verdana" w:cs="Arial"/>
                      <w:sz w:val="20"/>
                      <w:szCs w:val="20"/>
                    </w:rPr>
                    <w:t>1027739329188</w:t>
                  </w:r>
                  <w:r w:rsidR="00C82674" w:rsidRPr="00C46E16">
                    <w:rPr>
                      <w:rFonts w:ascii="Verdana" w:eastAsia="SimSun" w:hAnsi="Verdana"/>
                      <w:sz w:val="20"/>
                      <w:szCs w:val="20"/>
                    </w:rPr>
                    <w:t>, место нахождения</w:t>
                  </w:r>
                  <w:r w:rsidR="00C82674" w:rsidRPr="00C35F23">
                    <w:rPr>
                      <w:rFonts w:ascii="Verdana" w:eastAsia="SimSun" w:hAnsi="Verdana"/>
                      <w:sz w:val="20"/>
                      <w:szCs w:val="20"/>
                    </w:rPr>
                    <w:t>: 390023, Рязанская область, г.</w:t>
                  </w:r>
                  <w:r w:rsidR="00C82674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="00C82674" w:rsidRPr="00C35F23">
                    <w:rPr>
                      <w:rFonts w:ascii="Verdana" w:eastAsia="SimSun" w:hAnsi="Verdana"/>
                      <w:sz w:val="20"/>
                      <w:szCs w:val="20"/>
                    </w:rPr>
                    <w:t>Рязань, ул.</w:t>
                  </w:r>
                  <w:r w:rsidR="00C82674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="00C82674" w:rsidRPr="00C35F23">
                    <w:rPr>
                      <w:rFonts w:ascii="Verdana" w:eastAsia="SimSun" w:hAnsi="Verdana"/>
                      <w:sz w:val="20"/>
                      <w:szCs w:val="20"/>
                    </w:rPr>
                    <w:t>Есенина, дом 29.</w:t>
                  </w:r>
                  <w:proofErr w:type="gramEnd"/>
                </w:p>
                <w:p w:rsidR="0030577B" w:rsidRPr="0003627F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5</w:t>
                  </w:r>
                  <w:r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.</w:t>
                  </w:r>
                  <w:r w:rsidRPr="00FE006C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E006C">
                    <w:rPr>
                      <w:rFonts w:ascii="Verdana" w:eastAsia="Times New Roman" w:hAnsi="Verdana"/>
                      <w:b/>
                      <w:color w:val="FF0000"/>
                      <w:sz w:val="20"/>
                      <w:szCs w:val="20"/>
                      <w:lang w:eastAsia="ru-RU"/>
                    </w:rPr>
                    <w:t>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</w:t>
                  </w:r>
                  <w:r w:rsidRPr="00FE006C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3627F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  <w:p w:rsidR="00016CC9" w:rsidRPr="00781C74" w:rsidRDefault="00B46C88" w:rsidP="001068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3C48A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="00016CC9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3D56E2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</w:t>
                  </w:r>
                  <w:r w:rsidR="001068A6" w:rsidRPr="00781C7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10BCA" w:rsidRPr="00781C74">
              <w:trPr>
                <w:tblCellSpacing w:w="0" w:type="dxa"/>
              </w:trPr>
              <w:tc>
                <w:tcPr>
                  <w:tcW w:w="5000" w:type="pct"/>
                  <w:vAlign w:val="bottom"/>
                </w:tcPr>
                <w:p w:rsidR="00810BCA" w:rsidRPr="00781C74" w:rsidRDefault="00810BCA" w:rsidP="008658A4">
                  <w:pPr>
                    <w:pStyle w:val="a9"/>
                    <w:shd w:val="clear" w:color="auto" w:fill="FFFFFF"/>
                    <w:rPr>
                      <w:rFonts w:ascii="Verdana" w:hAnsi="Verdana"/>
                    </w:rPr>
                  </w:pPr>
                </w:p>
              </w:tc>
            </w:tr>
          </w:tbl>
          <w:p w:rsidR="00016CC9" w:rsidRPr="00781C74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03627F" w:rsidRDefault="0003627F" w:rsidP="000A4AA2">
      <w:pPr>
        <w:pStyle w:val="a3"/>
        <w:ind w:right="-1"/>
        <w:jc w:val="both"/>
        <w:rPr>
          <w:color w:val="auto"/>
        </w:rPr>
      </w:pPr>
    </w:p>
    <w:sectPr w:rsidR="0003627F" w:rsidSect="002A79D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E2" w:rsidRDefault="00472EE2" w:rsidP="00055D0E">
      <w:pPr>
        <w:spacing w:after="0" w:line="240" w:lineRule="auto"/>
      </w:pPr>
      <w:r>
        <w:separator/>
      </w:r>
    </w:p>
  </w:endnote>
  <w:endnote w:type="continuationSeparator" w:id="0">
    <w:p w:rsidR="00472EE2" w:rsidRDefault="00472EE2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3D" w:rsidRDefault="00D276F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F8A">
      <w:rPr>
        <w:noProof/>
      </w:rPr>
      <w:t>5</w:t>
    </w:r>
    <w:r>
      <w:rPr>
        <w:noProof/>
      </w:rPr>
      <w:fldChar w:fldCharType="end"/>
    </w:r>
  </w:p>
  <w:p w:rsidR="00203E3D" w:rsidRDefault="00203E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E2" w:rsidRDefault="00472EE2" w:rsidP="00055D0E">
      <w:pPr>
        <w:spacing w:after="0" w:line="240" w:lineRule="auto"/>
      </w:pPr>
      <w:r>
        <w:separator/>
      </w:r>
    </w:p>
  </w:footnote>
  <w:footnote w:type="continuationSeparator" w:id="0">
    <w:p w:rsidR="00472EE2" w:rsidRDefault="00472EE2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5E4D"/>
    <w:rsid w:val="00011338"/>
    <w:rsid w:val="000117B1"/>
    <w:rsid w:val="00016CC9"/>
    <w:rsid w:val="00016F72"/>
    <w:rsid w:val="0001738F"/>
    <w:rsid w:val="00021761"/>
    <w:rsid w:val="0002370E"/>
    <w:rsid w:val="00025A1A"/>
    <w:rsid w:val="00026616"/>
    <w:rsid w:val="000268CA"/>
    <w:rsid w:val="00030AAF"/>
    <w:rsid w:val="00031FB2"/>
    <w:rsid w:val="00034102"/>
    <w:rsid w:val="0003627F"/>
    <w:rsid w:val="00042BE6"/>
    <w:rsid w:val="000430A7"/>
    <w:rsid w:val="000458DD"/>
    <w:rsid w:val="00050B96"/>
    <w:rsid w:val="00052551"/>
    <w:rsid w:val="00055D0E"/>
    <w:rsid w:val="00057770"/>
    <w:rsid w:val="000618A7"/>
    <w:rsid w:val="00061A2D"/>
    <w:rsid w:val="00061EEA"/>
    <w:rsid w:val="0006373F"/>
    <w:rsid w:val="000648BA"/>
    <w:rsid w:val="00064C19"/>
    <w:rsid w:val="00067EC2"/>
    <w:rsid w:val="000707B7"/>
    <w:rsid w:val="00073977"/>
    <w:rsid w:val="00077540"/>
    <w:rsid w:val="000A2406"/>
    <w:rsid w:val="000A25B9"/>
    <w:rsid w:val="000A2F69"/>
    <w:rsid w:val="000A4AA2"/>
    <w:rsid w:val="000A687A"/>
    <w:rsid w:val="000B3443"/>
    <w:rsid w:val="000B3A3B"/>
    <w:rsid w:val="000B4769"/>
    <w:rsid w:val="000B5913"/>
    <w:rsid w:val="000C20B9"/>
    <w:rsid w:val="000D0C15"/>
    <w:rsid w:val="000E7861"/>
    <w:rsid w:val="000F03E1"/>
    <w:rsid w:val="000F0875"/>
    <w:rsid w:val="000F14DC"/>
    <w:rsid w:val="000F4996"/>
    <w:rsid w:val="00104475"/>
    <w:rsid w:val="001068A6"/>
    <w:rsid w:val="00111A29"/>
    <w:rsid w:val="00114567"/>
    <w:rsid w:val="0011684F"/>
    <w:rsid w:val="00123BC2"/>
    <w:rsid w:val="00124110"/>
    <w:rsid w:val="00137674"/>
    <w:rsid w:val="00150DFB"/>
    <w:rsid w:val="0015367F"/>
    <w:rsid w:val="001640A1"/>
    <w:rsid w:val="00180494"/>
    <w:rsid w:val="0018548E"/>
    <w:rsid w:val="00186A5B"/>
    <w:rsid w:val="0019413F"/>
    <w:rsid w:val="001B01F4"/>
    <w:rsid w:val="001B0B1F"/>
    <w:rsid w:val="001B491B"/>
    <w:rsid w:val="001C26BB"/>
    <w:rsid w:val="001C4A50"/>
    <w:rsid w:val="001C6C02"/>
    <w:rsid w:val="001E0066"/>
    <w:rsid w:val="001E1C2B"/>
    <w:rsid w:val="0020042D"/>
    <w:rsid w:val="00203E3D"/>
    <w:rsid w:val="002121ED"/>
    <w:rsid w:val="00225042"/>
    <w:rsid w:val="00232EA7"/>
    <w:rsid w:val="002333D4"/>
    <w:rsid w:val="00237F6A"/>
    <w:rsid w:val="00242EE0"/>
    <w:rsid w:val="0024796F"/>
    <w:rsid w:val="002503B9"/>
    <w:rsid w:val="00253FFC"/>
    <w:rsid w:val="00260BCA"/>
    <w:rsid w:val="002624A5"/>
    <w:rsid w:val="002643CD"/>
    <w:rsid w:val="00264AD6"/>
    <w:rsid w:val="00272D3A"/>
    <w:rsid w:val="00276E08"/>
    <w:rsid w:val="00282264"/>
    <w:rsid w:val="002827AD"/>
    <w:rsid w:val="0028678B"/>
    <w:rsid w:val="0029250F"/>
    <w:rsid w:val="002A0750"/>
    <w:rsid w:val="002A444A"/>
    <w:rsid w:val="002A499D"/>
    <w:rsid w:val="002A5E5E"/>
    <w:rsid w:val="002A79D2"/>
    <w:rsid w:val="002B419E"/>
    <w:rsid w:val="002B5547"/>
    <w:rsid w:val="002C5820"/>
    <w:rsid w:val="002D4736"/>
    <w:rsid w:val="002E1832"/>
    <w:rsid w:val="002E20F1"/>
    <w:rsid w:val="002F229D"/>
    <w:rsid w:val="002F64E9"/>
    <w:rsid w:val="00304961"/>
    <w:rsid w:val="0030577B"/>
    <w:rsid w:val="00321423"/>
    <w:rsid w:val="00322C4E"/>
    <w:rsid w:val="00323135"/>
    <w:rsid w:val="003260EE"/>
    <w:rsid w:val="00331EE8"/>
    <w:rsid w:val="00333434"/>
    <w:rsid w:val="003372D1"/>
    <w:rsid w:val="00341C8E"/>
    <w:rsid w:val="00343E78"/>
    <w:rsid w:val="003445CA"/>
    <w:rsid w:val="00345435"/>
    <w:rsid w:val="00347305"/>
    <w:rsid w:val="003476BE"/>
    <w:rsid w:val="00350B44"/>
    <w:rsid w:val="00355EBC"/>
    <w:rsid w:val="003675AD"/>
    <w:rsid w:val="00374C6E"/>
    <w:rsid w:val="00377280"/>
    <w:rsid w:val="0038370C"/>
    <w:rsid w:val="0038745B"/>
    <w:rsid w:val="00392077"/>
    <w:rsid w:val="003A37B6"/>
    <w:rsid w:val="003A48B5"/>
    <w:rsid w:val="003B19A2"/>
    <w:rsid w:val="003C2819"/>
    <w:rsid w:val="003C4731"/>
    <w:rsid w:val="003C48AD"/>
    <w:rsid w:val="003C4AE8"/>
    <w:rsid w:val="003C70EB"/>
    <w:rsid w:val="003C7A18"/>
    <w:rsid w:val="003D2DEB"/>
    <w:rsid w:val="003D3537"/>
    <w:rsid w:val="003D56E2"/>
    <w:rsid w:val="003D61D3"/>
    <w:rsid w:val="003E4A86"/>
    <w:rsid w:val="003E5D3B"/>
    <w:rsid w:val="003E72D9"/>
    <w:rsid w:val="003F2248"/>
    <w:rsid w:val="00402D34"/>
    <w:rsid w:val="0040418F"/>
    <w:rsid w:val="004045F7"/>
    <w:rsid w:val="004062D4"/>
    <w:rsid w:val="00406545"/>
    <w:rsid w:val="00407A98"/>
    <w:rsid w:val="0041276D"/>
    <w:rsid w:val="00413CEE"/>
    <w:rsid w:val="004343B2"/>
    <w:rsid w:val="0043730C"/>
    <w:rsid w:val="0044466D"/>
    <w:rsid w:val="00447E7F"/>
    <w:rsid w:val="004614A5"/>
    <w:rsid w:val="004659B3"/>
    <w:rsid w:val="00471E94"/>
    <w:rsid w:val="0047270B"/>
    <w:rsid w:val="00472EE2"/>
    <w:rsid w:val="004731C1"/>
    <w:rsid w:val="00474E24"/>
    <w:rsid w:val="00480F46"/>
    <w:rsid w:val="00482315"/>
    <w:rsid w:val="004854C9"/>
    <w:rsid w:val="004907AA"/>
    <w:rsid w:val="0049409C"/>
    <w:rsid w:val="00496470"/>
    <w:rsid w:val="00497C4D"/>
    <w:rsid w:val="004A0C20"/>
    <w:rsid w:val="004A23ED"/>
    <w:rsid w:val="004D09A8"/>
    <w:rsid w:val="004E261D"/>
    <w:rsid w:val="004E4851"/>
    <w:rsid w:val="004E4CF6"/>
    <w:rsid w:val="004F1A7E"/>
    <w:rsid w:val="004F3B3A"/>
    <w:rsid w:val="004F518E"/>
    <w:rsid w:val="005004CA"/>
    <w:rsid w:val="00504F02"/>
    <w:rsid w:val="005147EB"/>
    <w:rsid w:val="0051673C"/>
    <w:rsid w:val="00521E8E"/>
    <w:rsid w:val="005231F5"/>
    <w:rsid w:val="0052395D"/>
    <w:rsid w:val="00523DC3"/>
    <w:rsid w:val="00527274"/>
    <w:rsid w:val="005301DC"/>
    <w:rsid w:val="00534577"/>
    <w:rsid w:val="00553917"/>
    <w:rsid w:val="00564A87"/>
    <w:rsid w:val="0056618D"/>
    <w:rsid w:val="00567D7E"/>
    <w:rsid w:val="005703A1"/>
    <w:rsid w:val="0057054E"/>
    <w:rsid w:val="00575C4E"/>
    <w:rsid w:val="00577CF4"/>
    <w:rsid w:val="00584E10"/>
    <w:rsid w:val="00586531"/>
    <w:rsid w:val="005865AA"/>
    <w:rsid w:val="00587033"/>
    <w:rsid w:val="0059135A"/>
    <w:rsid w:val="00592836"/>
    <w:rsid w:val="00596158"/>
    <w:rsid w:val="005A2C75"/>
    <w:rsid w:val="005A4DD0"/>
    <w:rsid w:val="005B4DB3"/>
    <w:rsid w:val="005B7933"/>
    <w:rsid w:val="005D2CC2"/>
    <w:rsid w:val="005E1627"/>
    <w:rsid w:val="005F4760"/>
    <w:rsid w:val="005F4A34"/>
    <w:rsid w:val="005F4CFD"/>
    <w:rsid w:val="00600F3D"/>
    <w:rsid w:val="00601C9B"/>
    <w:rsid w:val="006128AD"/>
    <w:rsid w:val="00617377"/>
    <w:rsid w:val="0062402F"/>
    <w:rsid w:val="00627D4A"/>
    <w:rsid w:val="00630AA8"/>
    <w:rsid w:val="006311B6"/>
    <w:rsid w:val="00631D23"/>
    <w:rsid w:val="00633036"/>
    <w:rsid w:val="00636933"/>
    <w:rsid w:val="0064777B"/>
    <w:rsid w:val="0065064D"/>
    <w:rsid w:val="0065268E"/>
    <w:rsid w:val="006548F9"/>
    <w:rsid w:val="00657783"/>
    <w:rsid w:val="00657ED4"/>
    <w:rsid w:val="00660A12"/>
    <w:rsid w:val="0066474C"/>
    <w:rsid w:val="0067562E"/>
    <w:rsid w:val="00681C34"/>
    <w:rsid w:val="00682CBC"/>
    <w:rsid w:val="00691ACB"/>
    <w:rsid w:val="0069364A"/>
    <w:rsid w:val="006A61E5"/>
    <w:rsid w:val="006A65D5"/>
    <w:rsid w:val="006B1BE1"/>
    <w:rsid w:val="006B5B19"/>
    <w:rsid w:val="006E70EA"/>
    <w:rsid w:val="006F1615"/>
    <w:rsid w:val="006F2C7E"/>
    <w:rsid w:val="00702F1F"/>
    <w:rsid w:val="00703739"/>
    <w:rsid w:val="00703FAB"/>
    <w:rsid w:val="00705AE2"/>
    <w:rsid w:val="00705FC0"/>
    <w:rsid w:val="00707342"/>
    <w:rsid w:val="00715462"/>
    <w:rsid w:val="00717C44"/>
    <w:rsid w:val="00721131"/>
    <w:rsid w:val="007254F2"/>
    <w:rsid w:val="007262E7"/>
    <w:rsid w:val="007306FC"/>
    <w:rsid w:val="00730CA4"/>
    <w:rsid w:val="00731770"/>
    <w:rsid w:val="00732E61"/>
    <w:rsid w:val="00741560"/>
    <w:rsid w:val="00743246"/>
    <w:rsid w:val="007432D1"/>
    <w:rsid w:val="00762289"/>
    <w:rsid w:val="00762D2B"/>
    <w:rsid w:val="00767454"/>
    <w:rsid w:val="007723EF"/>
    <w:rsid w:val="007809BD"/>
    <w:rsid w:val="00781C74"/>
    <w:rsid w:val="00787D76"/>
    <w:rsid w:val="00787F53"/>
    <w:rsid w:val="00790B62"/>
    <w:rsid w:val="0079218D"/>
    <w:rsid w:val="007A2C10"/>
    <w:rsid w:val="007B122B"/>
    <w:rsid w:val="007B52B9"/>
    <w:rsid w:val="007B7A02"/>
    <w:rsid w:val="007C2201"/>
    <w:rsid w:val="007D196D"/>
    <w:rsid w:val="007D2C41"/>
    <w:rsid w:val="007D3495"/>
    <w:rsid w:val="007D3E76"/>
    <w:rsid w:val="007D4653"/>
    <w:rsid w:val="007D58B6"/>
    <w:rsid w:val="007E3134"/>
    <w:rsid w:val="007E346F"/>
    <w:rsid w:val="007E7A9A"/>
    <w:rsid w:val="007F4677"/>
    <w:rsid w:val="00802C86"/>
    <w:rsid w:val="00810BCA"/>
    <w:rsid w:val="00834C55"/>
    <w:rsid w:val="008350E2"/>
    <w:rsid w:val="0084403B"/>
    <w:rsid w:val="008519FE"/>
    <w:rsid w:val="00852D2C"/>
    <w:rsid w:val="00854EE6"/>
    <w:rsid w:val="008630AE"/>
    <w:rsid w:val="00864A7F"/>
    <w:rsid w:val="008658A4"/>
    <w:rsid w:val="0086750C"/>
    <w:rsid w:val="00877BB5"/>
    <w:rsid w:val="00892EA3"/>
    <w:rsid w:val="00894928"/>
    <w:rsid w:val="008B188D"/>
    <w:rsid w:val="008B5181"/>
    <w:rsid w:val="008C39B1"/>
    <w:rsid w:val="008C5EF8"/>
    <w:rsid w:val="008D0F5C"/>
    <w:rsid w:val="008D1256"/>
    <w:rsid w:val="008D243F"/>
    <w:rsid w:val="008D3378"/>
    <w:rsid w:val="008D55F3"/>
    <w:rsid w:val="008D56FE"/>
    <w:rsid w:val="008E2A85"/>
    <w:rsid w:val="008F3738"/>
    <w:rsid w:val="008F3FF8"/>
    <w:rsid w:val="008F5A52"/>
    <w:rsid w:val="008F5F84"/>
    <w:rsid w:val="00905DC8"/>
    <w:rsid w:val="00910620"/>
    <w:rsid w:val="0091113C"/>
    <w:rsid w:val="00926EF7"/>
    <w:rsid w:val="00940F22"/>
    <w:rsid w:val="00943FD1"/>
    <w:rsid w:val="009529B8"/>
    <w:rsid w:val="00957D53"/>
    <w:rsid w:val="00972685"/>
    <w:rsid w:val="00975CD7"/>
    <w:rsid w:val="009770C8"/>
    <w:rsid w:val="009844B8"/>
    <w:rsid w:val="0098539D"/>
    <w:rsid w:val="0099083B"/>
    <w:rsid w:val="00992374"/>
    <w:rsid w:val="009A0290"/>
    <w:rsid w:val="009A4B66"/>
    <w:rsid w:val="009A60FD"/>
    <w:rsid w:val="009B021F"/>
    <w:rsid w:val="009B58F3"/>
    <w:rsid w:val="009B7065"/>
    <w:rsid w:val="009C5106"/>
    <w:rsid w:val="009C5965"/>
    <w:rsid w:val="009D3710"/>
    <w:rsid w:val="009E4990"/>
    <w:rsid w:val="009F58ED"/>
    <w:rsid w:val="00A24802"/>
    <w:rsid w:val="00A25033"/>
    <w:rsid w:val="00A35166"/>
    <w:rsid w:val="00A40892"/>
    <w:rsid w:val="00A45F66"/>
    <w:rsid w:val="00A467D5"/>
    <w:rsid w:val="00A47C38"/>
    <w:rsid w:val="00A53791"/>
    <w:rsid w:val="00A542DF"/>
    <w:rsid w:val="00A5455C"/>
    <w:rsid w:val="00A55EC1"/>
    <w:rsid w:val="00A56F13"/>
    <w:rsid w:val="00A61090"/>
    <w:rsid w:val="00A67F34"/>
    <w:rsid w:val="00A713A7"/>
    <w:rsid w:val="00A73172"/>
    <w:rsid w:val="00A737D0"/>
    <w:rsid w:val="00A84DC6"/>
    <w:rsid w:val="00A85C9D"/>
    <w:rsid w:val="00A93DDE"/>
    <w:rsid w:val="00AA3499"/>
    <w:rsid w:val="00AB2F36"/>
    <w:rsid w:val="00AB2F6A"/>
    <w:rsid w:val="00AB6745"/>
    <w:rsid w:val="00AC4F10"/>
    <w:rsid w:val="00AC5660"/>
    <w:rsid w:val="00AD059B"/>
    <w:rsid w:val="00AD4D87"/>
    <w:rsid w:val="00AD5DB7"/>
    <w:rsid w:val="00AD6FCB"/>
    <w:rsid w:val="00AE3050"/>
    <w:rsid w:val="00AE353F"/>
    <w:rsid w:val="00AE7504"/>
    <w:rsid w:val="00AF2D7F"/>
    <w:rsid w:val="00AF5B1B"/>
    <w:rsid w:val="00B05E86"/>
    <w:rsid w:val="00B07DD4"/>
    <w:rsid w:val="00B12950"/>
    <w:rsid w:val="00B17F8A"/>
    <w:rsid w:val="00B2264F"/>
    <w:rsid w:val="00B25629"/>
    <w:rsid w:val="00B27B06"/>
    <w:rsid w:val="00B302E9"/>
    <w:rsid w:val="00B3062B"/>
    <w:rsid w:val="00B30DB8"/>
    <w:rsid w:val="00B42600"/>
    <w:rsid w:val="00B42F55"/>
    <w:rsid w:val="00B46C88"/>
    <w:rsid w:val="00B46DAA"/>
    <w:rsid w:val="00B5352E"/>
    <w:rsid w:val="00B60BE9"/>
    <w:rsid w:val="00B637E6"/>
    <w:rsid w:val="00B669A3"/>
    <w:rsid w:val="00B71428"/>
    <w:rsid w:val="00B75EF0"/>
    <w:rsid w:val="00B7737A"/>
    <w:rsid w:val="00B82844"/>
    <w:rsid w:val="00B836A2"/>
    <w:rsid w:val="00B921F0"/>
    <w:rsid w:val="00B949A3"/>
    <w:rsid w:val="00BA3CB3"/>
    <w:rsid w:val="00BA5864"/>
    <w:rsid w:val="00BB25AA"/>
    <w:rsid w:val="00BB4752"/>
    <w:rsid w:val="00BB7054"/>
    <w:rsid w:val="00BB724D"/>
    <w:rsid w:val="00BC1323"/>
    <w:rsid w:val="00BC1786"/>
    <w:rsid w:val="00BC1FBF"/>
    <w:rsid w:val="00BC717C"/>
    <w:rsid w:val="00BE0EFA"/>
    <w:rsid w:val="00BE26B6"/>
    <w:rsid w:val="00BE3025"/>
    <w:rsid w:val="00BF14D4"/>
    <w:rsid w:val="00C014D9"/>
    <w:rsid w:val="00C0219F"/>
    <w:rsid w:val="00C041D8"/>
    <w:rsid w:val="00C13765"/>
    <w:rsid w:val="00C13D24"/>
    <w:rsid w:val="00C220BF"/>
    <w:rsid w:val="00C3306E"/>
    <w:rsid w:val="00C36E83"/>
    <w:rsid w:val="00C40F8B"/>
    <w:rsid w:val="00C468B9"/>
    <w:rsid w:val="00C46E16"/>
    <w:rsid w:val="00C55A37"/>
    <w:rsid w:val="00C56324"/>
    <w:rsid w:val="00C57422"/>
    <w:rsid w:val="00C61FC2"/>
    <w:rsid w:val="00C652BC"/>
    <w:rsid w:val="00C70F77"/>
    <w:rsid w:val="00C82674"/>
    <w:rsid w:val="00C866EA"/>
    <w:rsid w:val="00C87AF8"/>
    <w:rsid w:val="00C91560"/>
    <w:rsid w:val="00C94A87"/>
    <w:rsid w:val="00CA30E0"/>
    <w:rsid w:val="00CB14E1"/>
    <w:rsid w:val="00CC0671"/>
    <w:rsid w:val="00CC1C13"/>
    <w:rsid w:val="00CC4C2B"/>
    <w:rsid w:val="00CC66F5"/>
    <w:rsid w:val="00CD1145"/>
    <w:rsid w:val="00CD12DF"/>
    <w:rsid w:val="00CD7BC6"/>
    <w:rsid w:val="00CE2B83"/>
    <w:rsid w:val="00CE50A3"/>
    <w:rsid w:val="00CF01A1"/>
    <w:rsid w:val="00CF36A7"/>
    <w:rsid w:val="00CF413A"/>
    <w:rsid w:val="00D03000"/>
    <w:rsid w:val="00D0697D"/>
    <w:rsid w:val="00D20047"/>
    <w:rsid w:val="00D20D4F"/>
    <w:rsid w:val="00D21E84"/>
    <w:rsid w:val="00D2446B"/>
    <w:rsid w:val="00D253B1"/>
    <w:rsid w:val="00D26ABE"/>
    <w:rsid w:val="00D276FF"/>
    <w:rsid w:val="00D338AA"/>
    <w:rsid w:val="00D36CC8"/>
    <w:rsid w:val="00D41BA3"/>
    <w:rsid w:val="00D429E6"/>
    <w:rsid w:val="00D43B17"/>
    <w:rsid w:val="00D46031"/>
    <w:rsid w:val="00D54109"/>
    <w:rsid w:val="00D57D74"/>
    <w:rsid w:val="00D60DED"/>
    <w:rsid w:val="00D62327"/>
    <w:rsid w:val="00D67AD7"/>
    <w:rsid w:val="00D731FB"/>
    <w:rsid w:val="00D73E81"/>
    <w:rsid w:val="00D7545D"/>
    <w:rsid w:val="00D87E02"/>
    <w:rsid w:val="00D906B5"/>
    <w:rsid w:val="00D92B56"/>
    <w:rsid w:val="00D930CD"/>
    <w:rsid w:val="00DA65A8"/>
    <w:rsid w:val="00DA760C"/>
    <w:rsid w:val="00DC0854"/>
    <w:rsid w:val="00DC1E9A"/>
    <w:rsid w:val="00DC483F"/>
    <w:rsid w:val="00DC6890"/>
    <w:rsid w:val="00DD2C68"/>
    <w:rsid w:val="00DE1AFD"/>
    <w:rsid w:val="00DE70C2"/>
    <w:rsid w:val="00DF4A0F"/>
    <w:rsid w:val="00DF50C5"/>
    <w:rsid w:val="00E03B89"/>
    <w:rsid w:val="00E12612"/>
    <w:rsid w:val="00E139C8"/>
    <w:rsid w:val="00E20FDA"/>
    <w:rsid w:val="00E21CF9"/>
    <w:rsid w:val="00E269B4"/>
    <w:rsid w:val="00E36BB4"/>
    <w:rsid w:val="00E36DD3"/>
    <w:rsid w:val="00E4631A"/>
    <w:rsid w:val="00E475B8"/>
    <w:rsid w:val="00E531B3"/>
    <w:rsid w:val="00E540EF"/>
    <w:rsid w:val="00E622DD"/>
    <w:rsid w:val="00E704B4"/>
    <w:rsid w:val="00E71A3F"/>
    <w:rsid w:val="00E734A0"/>
    <w:rsid w:val="00E734E0"/>
    <w:rsid w:val="00E770F0"/>
    <w:rsid w:val="00E8131A"/>
    <w:rsid w:val="00E84163"/>
    <w:rsid w:val="00E969E1"/>
    <w:rsid w:val="00E97624"/>
    <w:rsid w:val="00EA0C39"/>
    <w:rsid w:val="00EA469E"/>
    <w:rsid w:val="00EA48D6"/>
    <w:rsid w:val="00EA666A"/>
    <w:rsid w:val="00ED5128"/>
    <w:rsid w:val="00ED542E"/>
    <w:rsid w:val="00EE3466"/>
    <w:rsid w:val="00EE7B63"/>
    <w:rsid w:val="00EF3B93"/>
    <w:rsid w:val="00EF6291"/>
    <w:rsid w:val="00EF7327"/>
    <w:rsid w:val="00F0227E"/>
    <w:rsid w:val="00F02369"/>
    <w:rsid w:val="00F02F57"/>
    <w:rsid w:val="00F059B4"/>
    <w:rsid w:val="00F06D7B"/>
    <w:rsid w:val="00F07470"/>
    <w:rsid w:val="00F10E69"/>
    <w:rsid w:val="00F12374"/>
    <w:rsid w:val="00F15574"/>
    <w:rsid w:val="00F2490D"/>
    <w:rsid w:val="00F25A99"/>
    <w:rsid w:val="00F430FD"/>
    <w:rsid w:val="00F45FF4"/>
    <w:rsid w:val="00F545AD"/>
    <w:rsid w:val="00F54DF8"/>
    <w:rsid w:val="00F621A4"/>
    <w:rsid w:val="00F6315E"/>
    <w:rsid w:val="00F651B2"/>
    <w:rsid w:val="00F71E32"/>
    <w:rsid w:val="00F74844"/>
    <w:rsid w:val="00F74C93"/>
    <w:rsid w:val="00F7709F"/>
    <w:rsid w:val="00F820D0"/>
    <w:rsid w:val="00F84044"/>
    <w:rsid w:val="00F862A9"/>
    <w:rsid w:val="00F9292E"/>
    <w:rsid w:val="00F97C1A"/>
    <w:rsid w:val="00FA2CE9"/>
    <w:rsid w:val="00FA3B08"/>
    <w:rsid w:val="00FA6BDF"/>
    <w:rsid w:val="00FB18E7"/>
    <w:rsid w:val="00FB1BD0"/>
    <w:rsid w:val="00FD294B"/>
    <w:rsid w:val="00FE006C"/>
    <w:rsid w:val="00FE38B9"/>
    <w:rsid w:val="00FE44D9"/>
    <w:rsid w:val="00FE7B34"/>
    <w:rsid w:val="00FF6D62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74F-3E72-4054-BA3D-DF77B5AE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36</cp:revision>
  <cp:lastPrinted>2015-10-20T09:31:00Z</cp:lastPrinted>
  <dcterms:created xsi:type="dcterms:W3CDTF">2016-04-01T12:50:00Z</dcterms:created>
  <dcterms:modified xsi:type="dcterms:W3CDTF">2016-11-25T14:37:00Z</dcterms:modified>
</cp:coreProperties>
</file>